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</w:pPr>
      <w:r>
        <w:rPr>
          <w:b/>
          <w:sz w:val="24"/>
        </w:rPr>
        <w:t xml:space="preserve">Источник публикации</w:t>
      </w:r>
    </w:p>
    <w:p>
      <w:pPr>
        <w:pStyle w:val="0"/>
        <w:jc w:val="both"/>
      </w:pPr>
      <w:r>
        <w:rPr>
          <w:sz w:val="24"/>
        </w:rPr>
        <w:t xml:space="preserve">В данном виде документ опубликован не был.</w:t>
      </w:r>
    </w:p>
    <w:p>
      <w:pPr>
        <w:pStyle w:val="0"/>
        <w:jc w:val="both"/>
      </w:pPr>
      <w:r>
        <w:rPr>
          <w:sz w:val="24"/>
        </w:rPr>
        <w:t xml:space="preserve">Первоначальный текст документа опубликован в издании</w:t>
      </w:r>
    </w:p>
    <w:p>
      <w:pPr>
        <w:pStyle w:val="0"/>
        <w:jc w:val="both"/>
      </w:pPr>
      <w:r>
        <w:rPr>
          <w:sz w:val="24"/>
        </w:rPr>
        <w:t xml:space="preserve">Официальный сайт Комиссии Таможенного союза </w:t>
      </w:r>
      <w:hyperlink r:id="rId6" w:history="0">
        <w:r>
          <w:rPr>
            <w:color w:val="0000ff"/>
            <w:sz w:val="24"/>
          </w:rPr>
          <w:t xml:space="preserve">http://www.tsouz.ru/</w:t>
        </w:r>
      </w:hyperlink>
      <w:r>
        <w:rPr>
          <w:sz w:val="24"/>
        </w:rPr>
        <w:t xml:space="preserve">, 21.10.2011.</w:t>
      </w:r>
    </w:p>
    <w:p>
      <w:pPr>
        <w:pStyle w:val="0"/>
        <w:jc w:val="both"/>
      </w:pPr>
      <w:r>
        <w:rPr>
          <w:sz w:val="24"/>
        </w:rPr>
        <w:t xml:space="preserve">Информацию о публикации документов, создающих данную редакцию, см. в справке к этим документам.</w:t>
      </w:r>
    </w:p>
    <w:p>
      <w:pPr>
        <w:pStyle w:val="0"/>
        <w:spacing w:before="240"/>
      </w:pPr>
      <w:r>
        <w:rPr>
          <w:b/>
          <w:sz w:val="24"/>
        </w:rPr>
        <w:t xml:space="preserve">Примечание к документу</w:t>
      </w:r>
    </w:p>
    <w:p>
      <w:pPr>
        <w:pStyle w:val="0"/>
        <w:jc w:val="both"/>
      </w:pPr>
      <w:r>
        <w:rPr>
          <w:sz w:val="24"/>
        </w:rPr>
        <w:t xml:space="preserve">Начало действия редакции - 12.11.2015 &lt;*&gt;.</w:t>
      </w:r>
    </w:p>
    <w:p>
      <w:pPr>
        <w:pStyle w:val="0"/>
        <w:spacing w:before="240"/>
        <w:jc w:val="both"/>
      </w:pPr>
      <w:r>
        <w:rPr>
          <w:sz w:val="24"/>
        </w:rPr>
        <w:t xml:space="preserve">&lt;*&gt; Внимание! Есть неопределенность с датой начала действия редакции, связанная с исчислением срока вступления в силу изменяющего документа. Изменения, внесенные </w:t>
      </w:r>
      <w:hyperlink r:id="rId7" w:tooltip="Решение Коллегии Евразийской экономической комиссии от 12.10.2015 N 135 &quot;О внесении изменений в Решение Комиссии Таможенного союза от 18 октября 2011 г. N 827&quot; {КонсультантПлюс}" w:history="0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Коллегии Евразийской экономической комиссии от 12.10.2015 N 135, </w:t>
      </w:r>
      <w:hyperlink r:id="rId8" w:tooltip="Решение Коллегии Евразийской экономической комиссии от 12.10.2015 N 135 &quot;О внесении изменений в Решение Комиссии Таможенного союза от 18 октября 2011 г. N 827&quot; {КонсультантПлюс}" w:history="0">
        <w:r>
          <w:rPr>
            <w:color w:val="0000ff"/>
            <w:sz w:val="24"/>
          </w:rPr>
          <w:t xml:space="preserve">вступили</w:t>
        </w:r>
      </w:hyperlink>
      <w:r>
        <w:rPr>
          <w:sz w:val="24"/>
        </w:rPr>
        <w:t xml:space="preserve"> в силу по истечении 30 календарных дней с даты официального опубликования (размещено на официальном сайте Евразийского экономического союза </w:t>
      </w:r>
      <w:hyperlink r:id="rId9" w:history="0">
        <w:r>
          <w:rPr>
            <w:color w:val="0000ff"/>
            <w:sz w:val="24"/>
          </w:rPr>
          <w:t xml:space="preserve">http://www.eaeunion.org/</w:t>
        </w:r>
      </w:hyperlink>
      <w:r>
        <w:rPr>
          <w:sz w:val="24"/>
        </w:rPr>
        <w:t xml:space="preserve"> - 13.10.2015). Подробнее см. </w:t>
      </w:r>
      <w:hyperlink r:id="rId10" w:tooltip="Справочная информация: &quot;Условия и порядок вступления в силу федеральных нормативных правовых актов&quot; (Материал подготовлен специалистами КонсультантПлюс) {КонсультантПлюс}" w:history="0">
        <w:r>
          <w:rPr>
            <w:color w:val="0000ff"/>
            <w:sz w:val="24"/>
          </w:rPr>
          <w:t xml:space="preserve">Справочную информацию</w:t>
        </w:r>
      </w:hyperlink>
      <w:r>
        <w:rPr>
          <w:sz w:val="24"/>
        </w:rPr>
        <w:t xml:space="preserve">.</w:t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  <w:t xml:space="preserve">О порядке введения в действие Технического </w:t>
      </w:r>
      <w:hyperlink r:id="rId11" w:tooltip="Решение Комиссии Таможенного союза от 18.10.2011 N 827 (ред. от 12.10.2015) &quot;О принятии технического регламента Таможенного союза &quot;Безопасность автомобильных дорог&quot; (вместе с &quot;ТР ТС 014/2011. Технический регламент Таможенного союза. Безопасность автомобильных дорог&quot;) {КонсультантПлюс}" w:history="0">
        <w:r>
          <w:rPr>
            <w:color w:val="0000ff"/>
            <w:sz w:val="24"/>
          </w:rPr>
          <w:t xml:space="preserve">регламента</w:t>
        </w:r>
      </w:hyperlink>
      <w:r>
        <w:rPr>
          <w:sz w:val="24"/>
        </w:rPr>
        <w:t xml:space="preserve">, утвержденного данным документом, в Республике Армения и Кыргызской Республике, см. </w:t>
      </w:r>
      <w:r>
        <w:rPr>
          <w:sz w:val="24"/>
        </w:rPr>
        <w:t xml:space="preserve">решения</w:t>
      </w:r>
      <w:r>
        <w:rPr>
          <w:sz w:val="24"/>
        </w:rPr>
        <w:t xml:space="preserve"> Коллегии Евразийской экономической комиссии.</w:t>
      </w:r>
    </w:p>
    <w:p>
      <w:pPr>
        <w:pStyle w:val="0"/>
        <w:spacing w:before="240"/>
      </w:pPr>
      <w:r>
        <w:rPr>
          <w:b/>
          <w:sz w:val="24"/>
        </w:rPr>
        <w:t xml:space="preserve">Название документа</w:t>
      </w:r>
    </w:p>
    <w:p>
      <w:pPr>
        <w:pStyle w:val="0"/>
        <w:jc w:val="both"/>
      </w:pPr>
      <w:r>
        <w:rPr>
          <w:sz w:val="24"/>
        </w:rPr>
        <w:t xml:space="preserve">Решение Комиссии Таможенного союза от 18.10.2011 N 827</w:t>
      </w:r>
    </w:p>
    <w:p>
      <w:pPr>
        <w:pStyle w:val="0"/>
        <w:jc w:val="both"/>
      </w:pPr>
      <w:r>
        <w:rPr>
          <w:sz w:val="24"/>
        </w:rPr>
        <w:t xml:space="preserve">(ред. от 12.10.2015)</w:t>
      </w:r>
    </w:p>
    <w:p>
      <w:pPr>
        <w:pStyle w:val="0"/>
        <w:jc w:val="both"/>
      </w:pPr>
      <w:r>
        <w:rPr>
          <w:sz w:val="24"/>
        </w:rPr>
        <w:t xml:space="preserve">"О принятии технического регламента Таможенного союза "Безопасность автомобильных дорог"</w:t>
      </w:r>
    </w:p>
    <w:p>
      <w:pPr>
        <w:pStyle w:val="0"/>
        <w:jc w:val="both"/>
      </w:pPr>
      <w:r>
        <w:rPr>
          <w:sz w:val="24"/>
        </w:rPr>
        <w:t xml:space="preserve">(вместе с "ТР ТС 014/2011. Технический регламент Таможенного союза. Безопасность автомобильных дорог")</w:t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www.tsouz.ru/" TargetMode="External"/><Relationship Id="rId7" Type="http://schemas.openxmlformats.org/officeDocument/2006/relationships/hyperlink" Target="http://df-consperm.gorodperm.ru/cons/cgi/online.cgi?req=doc&amp;base=LAW&amp;n=187333&amp;date=14.01.2026&amp;dst=100005&amp;field=134" TargetMode="External"/><Relationship Id="rId8" Type="http://schemas.openxmlformats.org/officeDocument/2006/relationships/hyperlink" Target="http://df-consperm.gorodperm.ru/cons/cgi/online.cgi?req=doc&amp;base=LAW&amp;n=187333&amp;date=14.01.2026&amp;dst=100011&amp;field=134" TargetMode="External"/><Relationship Id="rId9" Type="http://schemas.openxmlformats.org/officeDocument/2006/relationships/hyperlink" Target="http://www.eaeunion.org/" TargetMode="External"/><Relationship Id="rId10" Type="http://schemas.openxmlformats.org/officeDocument/2006/relationships/hyperlink" Target="http://df-consperm.gorodperm.ru/cons/cgi/online.cgi?req=doc&amp;base=LAW&amp;n=22472&amp;date=14.01.2026&amp;dst=100288&amp;field=134" TargetMode="External"/><Relationship Id="rId11" Type="http://schemas.openxmlformats.org/officeDocument/2006/relationships/hyperlink" Target="http://df-consperm.gorodperm.ru/cons/cgi/online.cgi?req=doc&amp;base=LAW&amp;n=187374&amp;date=14.01.2026&amp;dst=100026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Комиссии Таможенного союза от 18.10.2011 N 827
(ред. от 12.10.2015)
"О принятии технического регламента Таможенного союза "Безопасность автомобильных дорог"
(вместе с "ТР ТС 014/2011. Технический регламент Таможенного союза. Безопасность автомобильных дорог")</dc:title>
  <dcterms:created xsi:type="dcterms:W3CDTF">2026-01-14T12:00:46Z</dcterms:created>
</cp:coreProperties>
</file>